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B67" w:rsidRPr="00440D6C" w:rsidRDefault="00E3595E" w:rsidP="00643EB7">
      <w:pPr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softHyphen/>
      </w:r>
      <w:r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softHyphen/>
      </w:r>
      <w:r w:rsidR="00AA2F66"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TIPS IN COMPLETING </w:t>
      </w:r>
      <w:r w:rsidR="00AA2F66"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ab/>
      </w:r>
      <w:r w:rsidR="00440D6C" w:rsidRPr="00440D6C"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AND SUBMITTING GEF PROJECT </w:t>
      </w:r>
      <w:r w:rsidR="005C2D9F"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IDENTIFICATION FORM (PIF) </w:t>
      </w:r>
      <w:r w:rsidR="00440D6C" w:rsidRPr="00440D6C">
        <w:rPr>
          <w:b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TEMPLATE</w:t>
      </w:r>
    </w:p>
    <w:p w:rsidR="00CB7343" w:rsidRPr="00127B67" w:rsidRDefault="00CB7343" w:rsidP="00643EB7">
      <w:pPr>
        <w:rPr>
          <w:b/>
        </w:rPr>
      </w:pPr>
      <w:r w:rsidRPr="00127B67">
        <w:rPr>
          <w:b/>
        </w:rPr>
        <w:t>General:</w:t>
      </w:r>
    </w:p>
    <w:p w:rsidR="005C2D9F" w:rsidRDefault="005C2D9F" w:rsidP="00643EB7">
      <w:pPr>
        <w:pStyle w:val="ListParagraph"/>
        <w:numPr>
          <w:ilvl w:val="0"/>
          <w:numId w:val="2"/>
        </w:numPr>
      </w:pPr>
      <w:r>
        <w:t>The official language of GEF is English.</w:t>
      </w:r>
    </w:p>
    <w:p w:rsidR="004F0831" w:rsidRDefault="00643EB7" w:rsidP="00643EB7">
      <w:pPr>
        <w:pStyle w:val="ListParagraph"/>
        <w:numPr>
          <w:ilvl w:val="0"/>
          <w:numId w:val="2"/>
        </w:numPr>
      </w:pPr>
      <w:r>
        <w:t>Send documents in 2</w:t>
      </w:r>
      <w:r w:rsidR="005C2D9F">
        <w:t xml:space="preserve"> separate</w:t>
      </w:r>
      <w:r>
        <w:t xml:space="preserve"> files (</w:t>
      </w:r>
      <w:r w:rsidR="00D521A7">
        <w:t>1 PIF</w:t>
      </w:r>
      <w:r w:rsidR="005C2D9F">
        <w:t xml:space="preserve"> in Word</w:t>
      </w:r>
      <w:r w:rsidR="00D521A7">
        <w:t>, 1 Endorsement Letter(s)</w:t>
      </w:r>
      <w:r>
        <w:t>)</w:t>
      </w:r>
    </w:p>
    <w:p w:rsidR="00643EB7" w:rsidRDefault="00643EB7" w:rsidP="00643EB7">
      <w:pPr>
        <w:pStyle w:val="ListParagraph"/>
        <w:numPr>
          <w:ilvl w:val="0"/>
          <w:numId w:val="2"/>
        </w:numPr>
      </w:pPr>
      <w:r>
        <w:t xml:space="preserve">Be sure to use the </w:t>
      </w:r>
      <w:hyperlink r:id="rId8" w:history="1">
        <w:r w:rsidRPr="000106AE">
          <w:rPr>
            <w:rStyle w:val="Hyperlink"/>
          </w:rPr>
          <w:t>latest templa</w:t>
        </w:r>
        <w:r w:rsidR="00351366" w:rsidRPr="000106AE">
          <w:rPr>
            <w:rStyle w:val="Hyperlink"/>
          </w:rPr>
          <w:t>te</w:t>
        </w:r>
      </w:hyperlink>
      <w:r w:rsidR="00351366">
        <w:t xml:space="preserve"> as posted in the GEF website (identified in footer</w:t>
      </w:r>
      <w:r w:rsidR="005F4A82">
        <w:t xml:space="preserve"> by date</w:t>
      </w:r>
      <w:r w:rsidR="00351366">
        <w:t>)</w:t>
      </w:r>
    </w:p>
    <w:p w:rsidR="00643EB7" w:rsidRDefault="00643EB7" w:rsidP="00643EB7">
      <w:pPr>
        <w:pStyle w:val="ListParagraph"/>
        <w:numPr>
          <w:ilvl w:val="0"/>
          <w:numId w:val="2"/>
        </w:numPr>
      </w:pPr>
      <w:r>
        <w:t xml:space="preserve">Address your proposals to GEFSEC </w:t>
      </w:r>
      <w:r w:rsidR="0089114C">
        <w:t>(</w:t>
      </w:r>
      <w:hyperlink r:id="rId9" w:history="1">
        <w:r w:rsidR="0089114C" w:rsidRPr="00487665">
          <w:rPr>
            <w:rStyle w:val="Hyperlink"/>
          </w:rPr>
          <w:t>gcoordination@thegef.org</w:t>
        </w:r>
      </w:hyperlink>
      <w:r w:rsidR="0089114C">
        <w:t xml:space="preserve">) </w:t>
      </w:r>
      <w:r>
        <w:t xml:space="preserve">but must also be copied </w:t>
      </w:r>
      <w:r w:rsidR="0089114C">
        <w:t xml:space="preserve">to </w:t>
      </w:r>
      <w:r w:rsidR="00AA2F66">
        <w:t>all GEF Partner A</w:t>
      </w:r>
      <w:r>
        <w:t>gencies</w:t>
      </w:r>
      <w:r w:rsidR="00571CE3">
        <w:rPr>
          <w:rStyle w:val="FootnoteReference"/>
        </w:rPr>
        <w:footnoteReference w:id="1"/>
      </w:r>
      <w:r w:rsidR="00013722">
        <w:t xml:space="preserve"> and STAP</w:t>
      </w:r>
      <w:r w:rsidR="00C976F3">
        <w:rPr>
          <w:rStyle w:val="FootnoteReference"/>
        </w:rPr>
        <w:footnoteReference w:id="2"/>
      </w:r>
    </w:p>
    <w:p w:rsidR="00643EB7" w:rsidRDefault="00643EB7" w:rsidP="00643EB7">
      <w:pPr>
        <w:pStyle w:val="ListParagraph"/>
        <w:numPr>
          <w:ilvl w:val="0"/>
          <w:numId w:val="2"/>
        </w:numPr>
      </w:pPr>
      <w:r>
        <w:t xml:space="preserve">Use your institutional registries </w:t>
      </w:r>
      <w:r w:rsidR="0089114C">
        <w:t>to</w:t>
      </w:r>
      <w:r>
        <w:t xml:space="preserve"> send</w:t>
      </w:r>
      <w:r w:rsidR="0089114C">
        <w:t xml:space="preserve"> your</w:t>
      </w:r>
      <w:r>
        <w:t xml:space="preserve"> documents</w:t>
      </w:r>
      <w:r w:rsidR="0089114C">
        <w:t xml:space="preserve"> and other official communications</w:t>
      </w:r>
      <w:r>
        <w:t>.</w:t>
      </w:r>
    </w:p>
    <w:p w:rsidR="00127B67" w:rsidRDefault="00127B67" w:rsidP="00127B67">
      <w:pPr>
        <w:pStyle w:val="ListParagraph"/>
        <w:numPr>
          <w:ilvl w:val="0"/>
          <w:numId w:val="2"/>
        </w:numPr>
      </w:pPr>
      <w:r>
        <w:t>Avoid sending documents using your personal emails. (difficult to search)</w:t>
      </w:r>
    </w:p>
    <w:p w:rsidR="00643EB7" w:rsidRDefault="00643EB7" w:rsidP="00643EB7">
      <w:pPr>
        <w:pStyle w:val="ListParagraph"/>
        <w:numPr>
          <w:ilvl w:val="0"/>
          <w:numId w:val="2"/>
        </w:numPr>
      </w:pPr>
      <w:r>
        <w:t>Provide the focal area</w:t>
      </w:r>
      <w:r w:rsidR="00A070EF">
        <w:rPr>
          <w:rStyle w:val="FootnoteReference"/>
        </w:rPr>
        <w:footnoteReference w:id="3"/>
      </w:r>
      <w:r>
        <w:t xml:space="preserve"> prefixes </w:t>
      </w:r>
      <w:r w:rsidR="0089114C">
        <w:t xml:space="preserve">(BD, CC, LD, IW, CW, CD, MFA) </w:t>
      </w:r>
      <w:r>
        <w:t xml:space="preserve">in your subject email. (for Program Assistants </w:t>
      </w:r>
      <w:r w:rsidR="005C2D9F">
        <w:t xml:space="preserve">processing </w:t>
      </w:r>
      <w:r w:rsidR="006323BE">
        <w:t>guidance)</w:t>
      </w:r>
    </w:p>
    <w:p w:rsidR="00643EB7" w:rsidRDefault="00643EB7" w:rsidP="00643EB7">
      <w:pPr>
        <w:pStyle w:val="ListParagraph"/>
        <w:numPr>
          <w:ilvl w:val="0"/>
          <w:numId w:val="2"/>
        </w:numPr>
      </w:pPr>
      <w:r>
        <w:t>Documents received b</w:t>
      </w:r>
      <w:r w:rsidR="0089114C">
        <w:t>y</w:t>
      </w:r>
      <w:r>
        <w:t xml:space="preserve"> 2:00 pm is logged on Day 1. Documents received after 2:00 pm is logged on Day 2.</w:t>
      </w:r>
    </w:p>
    <w:p w:rsidR="00643EB7" w:rsidRDefault="00643EB7" w:rsidP="00643EB7">
      <w:pPr>
        <w:pStyle w:val="ListParagraph"/>
        <w:numPr>
          <w:ilvl w:val="0"/>
          <w:numId w:val="2"/>
        </w:numPr>
      </w:pPr>
      <w:r>
        <w:t xml:space="preserve">If your submission does not show up in the </w:t>
      </w:r>
      <w:hyperlink r:id="rId10" w:history="1">
        <w:r w:rsidR="00C976F3">
          <w:rPr>
            <w:rStyle w:val="Hyperlink"/>
          </w:rPr>
          <w:t>Weekly Program Management Bulletin</w:t>
        </w:r>
      </w:hyperlink>
      <w:r>
        <w:t xml:space="preserve">, call the attention of the </w:t>
      </w:r>
      <w:r w:rsidR="009D0DAF">
        <w:t xml:space="preserve">GEF </w:t>
      </w:r>
      <w:r>
        <w:t>Program Coordination.</w:t>
      </w:r>
    </w:p>
    <w:p w:rsidR="00643EB7" w:rsidRDefault="009D0DAF" w:rsidP="00643EB7">
      <w:pPr>
        <w:pStyle w:val="ListParagraph"/>
        <w:numPr>
          <w:ilvl w:val="0"/>
          <w:numId w:val="2"/>
        </w:numPr>
      </w:pPr>
      <w:r>
        <w:t>Project r</w:t>
      </w:r>
      <w:r w:rsidR="00643EB7">
        <w:t>eview standard for GEFSEC is 10 days.</w:t>
      </w:r>
    </w:p>
    <w:p w:rsidR="00643EB7" w:rsidRDefault="00643EB7" w:rsidP="00643EB7">
      <w:pPr>
        <w:pStyle w:val="ListParagraph"/>
        <w:numPr>
          <w:ilvl w:val="0"/>
          <w:numId w:val="2"/>
        </w:numPr>
      </w:pPr>
      <w:r>
        <w:t>Response standard for Agencies is 10 days.</w:t>
      </w:r>
    </w:p>
    <w:p w:rsidR="009D0DAF" w:rsidRDefault="009D0DAF" w:rsidP="009D0DAF">
      <w:r>
        <w:t>Template Features:</w:t>
      </w:r>
    </w:p>
    <w:p w:rsidR="009D0DAF" w:rsidRDefault="009D0DAF" w:rsidP="009D0DAF">
      <w:pPr>
        <w:pStyle w:val="ListParagraph"/>
        <w:numPr>
          <w:ilvl w:val="0"/>
          <w:numId w:val="17"/>
        </w:numPr>
      </w:pPr>
      <w:r>
        <w:t xml:space="preserve">The template is locked and </w:t>
      </w:r>
      <w:r w:rsidR="00155A4A">
        <w:t xml:space="preserve">allows </w:t>
      </w:r>
      <w:r>
        <w:t xml:space="preserve">the Agency to </w:t>
      </w:r>
      <w:r w:rsidR="00155A4A">
        <w:t>work within the confines of the provided</w:t>
      </w:r>
      <w:r>
        <w:t xml:space="preserve"> “data fields”.</w:t>
      </w:r>
    </w:p>
    <w:p w:rsidR="009D0DAF" w:rsidRDefault="009D0DAF" w:rsidP="009D0DAF">
      <w:pPr>
        <w:pStyle w:val="ListParagraph"/>
        <w:numPr>
          <w:ilvl w:val="0"/>
          <w:numId w:val="17"/>
        </w:numPr>
      </w:pPr>
      <w:r>
        <w:t>The “data fields’ in the template are coded with a view for automated checking through a Validator.</w:t>
      </w:r>
    </w:p>
    <w:p w:rsidR="009D0DAF" w:rsidRDefault="009D0DAF" w:rsidP="009D0DAF">
      <w:pPr>
        <w:pStyle w:val="ListParagraph"/>
        <w:numPr>
          <w:ilvl w:val="0"/>
          <w:numId w:val="17"/>
        </w:numPr>
      </w:pPr>
      <w:r>
        <w:t xml:space="preserve">Relevant links to GEF policies and procedures are provided </w:t>
      </w:r>
      <w:r w:rsidR="00155A4A">
        <w:t xml:space="preserve">as background information on important issues. </w:t>
      </w:r>
    </w:p>
    <w:p w:rsidR="009D0DAF" w:rsidRDefault="00824263" w:rsidP="009D0DAF">
      <w:pPr>
        <w:pStyle w:val="ListParagraph"/>
        <w:numPr>
          <w:ilvl w:val="0"/>
          <w:numId w:val="17"/>
        </w:numPr>
      </w:pPr>
      <w:r>
        <w:t>Footnotes provided where clarity is needed.</w:t>
      </w:r>
    </w:p>
    <w:p w:rsidR="00643EB7" w:rsidRDefault="00643EB7" w:rsidP="006323BE">
      <w:pPr>
        <w:pStyle w:val="ListParagraph"/>
      </w:pPr>
    </w:p>
    <w:p w:rsidR="001C5554" w:rsidRDefault="001C5554">
      <w:r>
        <w:br w:type="page"/>
      </w:r>
    </w:p>
    <w:p w:rsidR="006323BE" w:rsidRPr="00127B67" w:rsidRDefault="00930AC2" w:rsidP="00127B67">
      <w:pPr>
        <w:rPr>
          <w:b/>
        </w:rPr>
      </w:pPr>
      <w:hyperlink r:id="rId11" w:history="1">
        <w:r w:rsidR="006323BE" w:rsidRPr="00E945B5">
          <w:rPr>
            <w:rStyle w:val="Hyperlink"/>
            <w:b/>
          </w:rPr>
          <w:t>PIF Template</w:t>
        </w:r>
      </w:hyperlink>
    </w:p>
    <w:p w:rsidR="006323BE" w:rsidRPr="001B2E20" w:rsidRDefault="006323BE" w:rsidP="001B2E20">
      <w:pPr>
        <w:pStyle w:val="ListParagraph"/>
        <w:ind w:left="0"/>
        <w:rPr>
          <w:b/>
          <w:color w:val="0070C0"/>
          <w:sz w:val="28"/>
          <w:szCs w:val="28"/>
        </w:rPr>
      </w:pPr>
      <w:r w:rsidRPr="001B2E20">
        <w:rPr>
          <w:b/>
          <w:color w:val="0070C0"/>
          <w:sz w:val="28"/>
          <w:szCs w:val="28"/>
        </w:rPr>
        <w:t>Part I: Project Information</w:t>
      </w:r>
    </w:p>
    <w:p w:rsidR="00BD53DF" w:rsidRDefault="00BD53DF" w:rsidP="00127B67">
      <w:pPr>
        <w:pStyle w:val="ListParagraph"/>
        <w:numPr>
          <w:ilvl w:val="0"/>
          <w:numId w:val="3"/>
        </w:numPr>
        <w:ind w:left="720"/>
      </w:pPr>
      <w:r>
        <w:t>PIF template should be filled out and completed accurately and submitted in Word bearing the signature of the Agency’s Executive Coordinator or his/her designate. OFP endorsement letter(s) should be appended to the PIF template.</w:t>
      </w:r>
    </w:p>
    <w:p w:rsidR="006323BE" w:rsidRDefault="006323BE" w:rsidP="00127B67">
      <w:pPr>
        <w:pStyle w:val="ListParagraph"/>
        <w:numPr>
          <w:ilvl w:val="0"/>
          <w:numId w:val="3"/>
        </w:numPr>
        <w:ind w:left="720"/>
      </w:pPr>
      <w:r>
        <w:t xml:space="preserve">Resubmitted templates </w:t>
      </w:r>
      <w:r w:rsidR="0089114C">
        <w:t>must</w:t>
      </w:r>
      <w:r>
        <w:t xml:space="preserve"> always </w:t>
      </w:r>
      <w:r w:rsidR="0089114C">
        <w:t>include</w:t>
      </w:r>
      <w:r>
        <w:t xml:space="preserve"> the GEF Project ID. </w:t>
      </w:r>
    </w:p>
    <w:p w:rsidR="006323BE" w:rsidRDefault="006323BE" w:rsidP="00127B67">
      <w:pPr>
        <w:pStyle w:val="ListParagraph"/>
        <w:numPr>
          <w:ilvl w:val="0"/>
          <w:numId w:val="3"/>
        </w:numPr>
        <w:ind w:left="720"/>
      </w:pPr>
      <w:r>
        <w:t>At every resubmission</w:t>
      </w:r>
      <w:r w:rsidR="0089114C">
        <w:t>,</w:t>
      </w:r>
      <w:r>
        <w:t xml:space="preserve"> </w:t>
      </w:r>
      <w:r w:rsidR="0089114C">
        <w:t>t</w:t>
      </w:r>
      <w:r>
        <w:t xml:space="preserve">he </w:t>
      </w:r>
      <w:r w:rsidR="00127B67">
        <w:t xml:space="preserve">resubmission </w:t>
      </w:r>
      <w:r>
        <w:t xml:space="preserve">date should </w:t>
      </w:r>
      <w:r w:rsidR="00127B67">
        <w:t>be indicated to distinguish this from previous submission</w:t>
      </w:r>
      <w:r w:rsidR="00BD53DF">
        <w:t>(s)</w:t>
      </w:r>
      <w:r>
        <w:t>.</w:t>
      </w:r>
    </w:p>
    <w:p w:rsidR="00127B67" w:rsidRDefault="00127B67" w:rsidP="00127B67">
      <w:pPr>
        <w:pStyle w:val="ListParagraph"/>
        <w:numPr>
          <w:ilvl w:val="0"/>
          <w:numId w:val="3"/>
        </w:numPr>
        <w:ind w:left="720"/>
      </w:pPr>
      <w:r>
        <w:t>Resubmitted document should highlight the changes</w:t>
      </w:r>
      <w:r w:rsidR="00C976F3">
        <w:t xml:space="preserve"> (marked in yellow)</w:t>
      </w:r>
      <w:r>
        <w:t xml:space="preserve"> to make it easier for the PM to review revisions. </w:t>
      </w:r>
    </w:p>
    <w:p w:rsidR="00013EAD" w:rsidRDefault="006323BE" w:rsidP="00127B67">
      <w:pPr>
        <w:pStyle w:val="ListParagraph"/>
        <w:numPr>
          <w:ilvl w:val="0"/>
          <w:numId w:val="3"/>
        </w:numPr>
        <w:ind w:left="720"/>
      </w:pPr>
      <w:r>
        <w:t xml:space="preserve">For regional projects, countries have to be </w:t>
      </w:r>
      <w:r w:rsidR="00C976F3">
        <w:t>named</w:t>
      </w:r>
      <w:r>
        <w:t>. When resubmitting projects where there may have been countries added, or omitted, these should be consistently be reflected in the new document.</w:t>
      </w:r>
      <w:r w:rsidR="00013EAD">
        <w:t xml:space="preserve"> For regional or global projects in which pilot countries are mentioned, such countries should be </w:t>
      </w:r>
      <w:r w:rsidR="00C976F3">
        <w:t>named</w:t>
      </w:r>
      <w:r w:rsidR="00013EAD">
        <w:t>.</w:t>
      </w:r>
    </w:p>
    <w:p w:rsidR="00013EAD" w:rsidRDefault="001B2E20" w:rsidP="00127B67">
      <w:pPr>
        <w:pStyle w:val="ListParagraph"/>
        <w:numPr>
          <w:ilvl w:val="0"/>
          <w:numId w:val="3"/>
        </w:numPr>
        <w:ind w:left="720"/>
      </w:pPr>
      <w:r>
        <w:t>For</w:t>
      </w:r>
      <w:r w:rsidR="00013EAD">
        <w:t xml:space="preserve"> a </w:t>
      </w:r>
      <w:r w:rsidR="009B6CA1">
        <w:t xml:space="preserve">child </w:t>
      </w:r>
      <w:r w:rsidR="00013EAD">
        <w:t>project, the parent program should be indicated (for mapping purposes)</w:t>
      </w:r>
    </w:p>
    <w:p w:rsidR="00643EB7" w:rsidRDefault="00013EAD" w:rsidP="00127B67">
      <w:pPr>
        <w:pStyle w:val="ListParagraph"/>
        <w:numPr>
          <w:ilvl w:val="0"/>
          <w:numId w:val="3"/>
        </w:numPr>
        <w:ind w:left="720"/>
      </w:pPr>
      <w:r>
        <w:t>Agency fee should be correctly reflected: 9.5% of GEF Project Financing for amounts up to $10 million; 9% of GEF Project Financing for amounts of more than $10 million (Do not include fees for PPG)</w:t>
      </w:r>
      <w:r w:rsidR="0089114C">
        <w:t xml:space="preserve">, </w:t>
      </w:r>
      <w:r w:rsidR="0089114C" w:rsidRPr="001B2E20">
        <w:rPr>
          <w:color w:val="0070C0"/>
        </w:rPr>
        <w:t>9% for GEF Project Agencies</w:t>
      </w:r>
      <w:r w:rsidR="006323BE" w:rsidRPr="001B2E20">
        <w:rPr>
          <w:color w:val="0070C0"/>
        </w:rPr>
        <w:t xml:space="preserve"> </w:t>
      </w:r>
      <w:r w:rsidR="001B2E20" w:rsidRPr="001B2E20">
        <w:rPr>
          <w:color w:val="0070C0"/>
        </w:rPr>
        <w:t>for all types of projects regardless of the size of the project or program</w:t>
      </w:r>
      <w:r w:rsidR="001B2E20">
        <w:t>.</w:t>
      </w:r>
    </w:p>
    <w:p w:rsidR="0047771F" w:rsidRDefault="0047771F" w:rsidP="0047771F">
      <w:pPr>
        <w:pStyle w:val="ListParagraph"/>
      </w:pPr>
    </w:p>
    <w:p w:rsidR="00643EB7" w:rsidRPr="0033157C" w:rsidRDefault="006F537E" w:rsidP="00127B67">
      <w:pPr>
        <w:pStyle w:val="ListParagraph"/>
        <w:numPr>
          <w:ilvl w:val="0"/>
          <w:numId w:val="4"/>
        </w:numPr>
        <w:ind w:left="720"/>
        <w:rPr>
          <w:b/>
        </w:rPr>
      </w:pPr>
      <w:r w:rsidRPr="0033157C">
        <w:rPr>
          <w:b/>
        </w:rPr>
        <w:t>Focal Area Strategy</w:t>
      </w:r>
    </w:p>
    <w:p w:rsidR="006F537E" w:rsidRDefault="009A4EE5" w:rsidP="00127B67">
      <w:pPr>
        <w:pStyle w:val="ListParagraph"/>
        <w:numPr>
          <w:ilvl w:val="0"/>
          <w:numId w:val="5"/>
        </w:numPr>
        <w:ind w:left="1080"/>
      </w:pPr>
      <w:r>
        <w:t xml:space="preserve">Refer to our reference guide posted in the web as </w:t>
      </w:r>
      <w:hyperlink r:id="rId12" w:history="1">
        <w:r w:rsidRPr="009A4EE5">
          <w:rPr>
            <w:rStyle w:val="Hyperlink"/>
          </w:rPr>
          <w:t>GEF-6 Results Framework for GEFTF, LDCF, and SCCF.</w:t>
        </w:r>
      </w:hyperlink>
      <w:r>
        <w:t xml:space="preserve"> for project objectives. </w:t>
      </w:r>
      <w:r w:rsidR="006F537E">
        <w:t>Select one objective per row.</w:t>
      </w:r>
    </w:p>
    <w:p w:rsidR="006F537E" w:rsidRDefault="009A4EE5" w:rsidP="001B2E20">
      <w:pPr>
        <w:pStyle w:val="ListParagraph"/>
        <w:numPr>
          <w:ilvl w:val="0"/>
          <w:numId w:val="5"/>
        </w:numPr>
        <w:snapToGrid w:val="0"/>
        <w:ind w:left="1080"/>
        <w:contextualSpacing w:val="0"/>
      </w:pPr>
      <w:r>
        <w:t xml:space="preserve">Total Project Cost </w:t>
      </w:r>
      <w:r w:rsidR="006F537E">
        <w:t>should sum up automatically.</w:t>
      </w:r>
    </w:p>
    <w:p w:rsidR="006F537E" w:rsidRPr="009A4EE5" w:rsidRDefault="006F537E" w:rsidP="00127B67">
      <w:pPr>
        <w:pStyle w:val="ListParagraph"/>
        <w:numPr>
          <w:ilvl w:val="0"/>
          <w:numId w:val="4"/>
        </w:numPr>
        <w:ind w:left="720"/>
        <w:rPr>
          <w:b/>
        </w:rPr>
      </w:pPr>
      <w:r w:rsidRPr="009A4EE5">
        <w:rPr>
          <w:b/>
        </w:rPr>
        <w:t>Project Description Summary</w:t>
      </w:r>
    </w:p>
    <w:p w:rsidR="006F537E" w:rsidRDefault="006F537E" w:rsidP="00127B67">
      <w:pPr>
        <w:pStyle w:val="ListParagraph"/>
        <w:numPr>
          <w:ilvl w:val="0"/>
          <w:numId w:val="6"/>
        </w:numPr>
        <w:ind w:left="1080"/>
      </w:pPr>
      <w:r>
        <w:t xml:space="preserve">Fields </w:t>
      </w:r>
      <w:r w:rsidR="00C976F3">
        <w:t xml:space="preserve">for Project Components and Project Outcomes </w:t>
      </w:r>
      <w:r>
        <w:t xml:space="preserve">must be text-filled. </w:t>
      </w:r>
    </w:p>
    <w:p w:rsidR="006F537E" w:rsidRDefault="0092316F" w:rsidP="00127B67">
      <w:pPr>
        <w:pStyle w:val="ListParagraph"/>
        <w:numPr>
          <w:ilvl w:val="0"/>
          <w:numId w:val="6"/>
        </w:numPr>
        <w:ind w:left="1080"/>
      </w:pPr>
      <w:r>
        <w:t>For GEF Project financing up to $2 million, P</w:t>
      </w:r>
      <w:r w:rsidR="00C976F3">
        <w:t>roject Management Cost (P</w:t>
      </w:r>
      <w:r>
        <w:t>MC</w:t>
      </w:r>
      <w:r w:rsidR="00C976F3">
        <w:t>)</w:t>
      </w:r>
      <w:r>
        <w:t xml:space="preserve"> could be up to 10% of the sub-total. Above $2million, PMC could be up to 5% of the subtotal. PMC should be charged proportionately to focal areas based on focal area project financing amount </w:t>
      </w:r>
    </w:p>
    <w:p w:rsidR="009A4EE5" w:rsidRDefault="009A4EE5" w:rsidP="001B2E20">
      <w:pPr>
        <w:pStyle w:val="ListParagraph"/>
        <w:numPr>
          <w:ilvl w:val="0"/>
          <w:numId w:val="6"/>
        </w:numPr>
        <w:snapToGrid w:val="0"/>
        <w:ind w:left="1080"/>
        <w:contextualSpacing w:val="0"/>
      </w:pPr>
      <w:r>
        <w:t>If multi-trust fund project, PMC should be the total. Need to enter the breakdown per trust fund</w:t>
      </w:r>
      <w:r w:rsidR="0047771F">
        <w:rPr>
          <w:rStyle w:val="FootnoteReference"/>
        </w:rPr>
        <w:footnoteReference w:id="4"/>
      </w:r>
      <w:r>
        <w:t xml:space="preserve"> in the field provided.</w:t>
      </w:r>
    </w:p>
    <w:p w:rsidR="009A4EE5" w:rsidRPr="000B66A0" w:rsidRDefault="009A4EE5" w:rsidP="000B66A0">
      <w:pPr>
        <w:pStyle w:val="ListParagraph"/>
        <w:numPr>
          <w:ilvl w:val="0"/>
          <w:numId w:val="4"/>
        </w:numPr>
        <w:ind w:left="720"/>
        <w:rPr>
          <w:b/>
        </w:rPr>
      </w:pPr>
      <w:r w:rsidRPr="000B66A0">
        <w:rPr>
          <w:b/>
        </w:rPr>
        <w:t>Sources of Co-financing</w:t>
      </w:r>
      <w:r w:rsidR="002C5BF9">
        <w:rPr>
          <w:rStyle w:val="FootnoteReference"/>
          <w:b/>
        </w:rPr>
        <w:footnoteReference w:id="5"/>
      </w:r>
    </w:p>
    <w:p w:rsidR="000B66A0" w:rsidRDefault="000B66A0" w:rsidP="000B66A0">
      <w:pPr>
        <w:pStyle w:val="ListParagraph"/>
        <w:numPr>
          <w:ilvl w:val="0"/>
          <w:numId w:val="7"/>
        </w:numPr>
      </w:pPr>
      <w:r>
        <w:t>Select what is appropriate as source and the type</w:t>
      </w:r>
      <w:r w:rsidR="002C5BF9">
        <w:rPr>
          <w:rStyle w:val="FootnoteReference"/>
        </w:rPr>
        <w:footnoteReference w:id="6"/>
      </w:r>
      <w:r>
        <w:t xml:space="preserve"> of co-financing.</w:t>
      </w:r>
    </w:p>
    <w:p w:rsidR="001B2E20" w:rsidRPr="001B2E20" w:rsidRDefault="00E3087E" w:rsidP="001B2E20">
      <w:pPr>
        <w:pStyle w:val="ListParagraph"/>
        <w:numPr>
          <w:ilvl w:val="0"/>
          <w:numId w:val="7"/>
        </w:numPr>
        <w:snapToGrid w:val="0"/>
        <w:contextualSpacing w:val="0"/>
      </w:pPr>
      <w:r>
        <w:t xml:space="preserve">Refer to the </w:t>
      </w:r>
      <w:hyperlink r:id="rId13" w:history="1">
        <w:r w:rsidRPr="00E3087E">
          <w:rPr>
            <w:rStyle w:val="Hyperlink"/>
          </w:rPr>
          <w:t>Co-financing Policy</w:t>
        </w:r>
      </w:hyperlink>
      <w:r>
        <w:t>.</w:t>
      </w:r>
    </w:p>
    <w:p w:rsidR="001B2E20" w:rsidRPr="001B2E20" w:rsidRDefault="001B2E20" w:rsidP="001B2E20">
      <w:pPr>
        <w:ind w:left="360"/>
        <w:rPr>
          <w:b/>
        </w:rPr>
      </w:pPr>
    </w:p>
    <w:p w:rsidR="000B66A0" w:rsidRPr="000B66A0" w:rsidRDefault="000B66A0" w:rsidP="000B66A0">
      <w:pPr>
        <w:pStyle w:val="ListParagraph"/>
        <w:numPr>
          <w:ilvl w:val="0"/>
          <w:numId w:val="4"/>
        </w:numPr>
        <w:ind w:left="720"/>
        <w:rPr>
          <w:b/>
        </w:rPr>
      </w:pPr>
      <w:r w:rsidRPr="000B66A0">
        <w:rPr>
          <w:b/>
        </w:rPr>
        <w:t>Trust Fund Resources</w:t>
      </w:r>
    </w:p>
    <w:p w:rsidR="000B66A0" w:rsidRDefault="000B66A0" w:rsidP="000B66A0">
      <w:pPr>
        <w:pStyle w:val="ListParagraph"/>
        <w:numPr>
          <w:ilvl w:val="0"/>
          <w:numId w:val="8"/>
        </w:numPr>
      </w:pPr>
      <w:r>
        <w:t>Select what is appropriate as source and the type of co-financing.</w:t>
      </w:r>
    </w:p>
    <w:p w:rsidR="00E3087E" w:rsidRDefault="00E3087E" w:rsidP="000B66A0">
      <w:pPr>
        <w:pStyle w:val="ListParagraph"/>
        <w:numPr>
          <w:ilvl w:val="0"/>
          <w:numId w:val="8"/>
        </w:numPr>
      </w:pPr>
      <w:r>
        <w:t xml:space="preserve">Refer to the </w:t>
      </w:r>
      <w:hyperlink r:id="rId14" w:history="1">
        <w:r w:rsidRPr="00E3087E">
          <w:rPr>
            <w:rStyle w:val="Hyperlink"/>
          </w:rPr>
          <w:t>Fee Policy for GEF Partner Agencies</w:t>
        </w:r>
      </w:hyperlink>
      <w:r>
        <w:t xml:space="preserve"> to determine the appropriate Agency Fee.</w:t>
      </w:r>
    </w:p>
    <w:p w:rsidR="00E3087E" w:rsidRDefault="00E3087E" w:rsidP="000B66A0">
      <w:pPr>
        <w:pStyle w:val="ListParagraph"/>
        <w:numPr>
          <w:ilvl w:val="0"/>
          <w:numId w:val="8"/>
        </w:numPr>
      </w:pPr>
      <w:r>
        <w:t xml:space="preserve">The Country/Regional/Global column is filled up to indicate the country using STAR resources, </w:t>
      </w:r>
      <w:r w:rsidR="00195BBD">
        <w:t xml:space="preserve">or to indicate a </w:t>
      </w:r>
      <w:r w:rsidR="0095062A">
        <w:t xml:space="preserve">focal area/corporate </w:t>
      </w:r>
      <w:r w:rsidR="00195BBD">
        <w:t>set-aside funding (as indicated in the Programming of Funds column) in which case, use Regional/Global.</w:t>
      </w:r>
    </w:p>
    <w:p w:rsidR="00E3087E" w:rsidRDefault="00E3087E" w:rsidP="001B2E20">
      <w:pPr>
        <w:pStyle w:val="ListParagraph"/>
        <w:numPr>
          <w:ilvl w:val="0"/>
          <w:numId w:val="8"/>
        </w:numPr>
        <w:snapToGrid w:val="0"/>
        <w:contextualSpacing w:val="0"/>
      </w:pPr>
      <w:r>
        <w:t>The Programming of Funds</w:t>
      </w:r>
      <w:r w:rsidR="002C5BF9">
        <w:rPr>
          <w:rStyle w:val="FootnoteReference"/>
        </w:rPr>
        <w:footnoteReference w:id="7"/>
      </w:r>
      <w:r>
        <w:t xml:space="preserve"> column should be selected only as appropriate. Otherwise, leave it blank.</w:t>
      </w:r>
    </w:p>
    <w:p w:rsidR="000B66A0" w:rsidRPr="0055684D" w:rsidRDefault="003437D0" w:rsidP="0055684D">
      <w:pPr>
        <w:pStyle w:val="ListParagraph"/>
        <w:numPr>
          <w:ilvl w:val="0"/>
          <w:numId w:val="4"/>
        </w:numPr>
        <w:ind w:left="720"/>
        <w:rPr>
          <w:b/>
        </w:rPr>
      </w:pPr>
      <w:r w:rsidRPr="0055684D">
        <w:rPr>
          <w:b/>
        </w:rPr>
        <w:t>Project Preparation Grant (PPG)</w:t>
      </w:r>
    </w:p>
    <w:p w:rsidR="003437D0" w:rsidRDefault="003437D0" w:rsidP="003437D0">
      <w:pPr>
        <w:pStyle w:val="ListParagraph"/>
        <w:numPr>
          <w:ilvl w:val="0"/>
          <w:numId w:val="9"/>
        </w:numPr>
      </w:pPr>
      <w:r>
        <w:t xml:space="preserve">PPG requested amount is determined by the size of the GEF Project Financing (PF) as follows: Up to $50k for PF up to $1 million; $100k for PF up to $3 million; $150k for PF up to $6 million, and $300k for PF above $10 million. On an exceptional basis, PPG amount </w:t>
      </w:r>
      <w:r w:rsidR="0055684D">
        <w:t>may differ upon detailed discussion and justification with GEFSEC.</w:t>
      </w:r>
    </w:p>
    <w:p w:rsidR="0055684D" w:rsidRDefault="0055684D" w:rsidP="001B2E20">
      <w:pPr>
        <w:pStyle w:val="ListParagraph"/>
        <w:numPr>
          <w:ilvl w:val="0"/>
          <w:numId w:val="9"/>
        </w:numPr>
        <w:snapToGrid w:val="0"/>
        <w:contextualSpacing w:val="0"/>
      </w:pPr>
      <w:r>
        <w:t>PPG fee percentage follows the percentage of the Agency fee over the GEF Project Financing amount requested.</w:t>
      </w:r>
    </w:p>
    <w:p w:rsidR="0055684D" w:rsidRPr="0055684D" w:rsidRDefault="0055684D" w:rsidP="0055684D">
      <w:pPr>
        <w:pStyle w:val="ListParagraph"/>
        <w:numPr>
          <w:ilvl w:val="0"/>
          <w:numId w:val="4"/>
        </w:numPr>
        <w:ind w:left="720"/>
        <w:rPr>
          <w:b/>
        </w:rPr>
      </w:pPr>
      <w:r w:rsidRPr="0055684D">
        <w:rPr>
          <w:b/>
        </w:rPr>
        <w:t>Target Contributions to Global Environmental Benefits</w:t>
      </w:r>
    </w:p>
    <w:p w:rsidR="0055684D" w:rsidRDefault="00C976F3" w:rsidP="0055684D">
      <w:pPr>
        <w:pStyle w:val="ListParagraph"/>
        <w:numPr>
          <w:ilvl w:val="0"/>
          <w:numId w:val="10"/>
        </w:numPr>
      </w:pPr>
      <w:r>
        <w:t>Select the appropriate Corporate Results for the project and i</w:t>
      </w:r>
      <w:r w:rsidR="0055684D">
        <w:t xml:space="preserve">ndicate project target. </w:t>
      </w:r>
    </w:p>
    <w:p w:rsidR="0055684D" w:rsidRPr="001B2E20" w:rsidRDefault="0055684D" w:rsidP="001B2E20">
      <w:pPr>
        <w:rPr>
          <w:b/>
          <w:color w:val="0070C0"/>
          <w:sz w:val="28"/>
          <w:szCs w:val="28"/>
        </w:rPr>
      </w:pPr>
      <w:r w:rsidRPr="001B2E20">
        <w:rPr>
          <w:b/>
          <w:color w:val="0070C0"/>
          <w:sz w:val="28"/>
          <w:szCs w:val="28"/>
        </w:rPr>
        <w:t>Part II: Project Justification</w:t>
      </w:r>
    </w:p>
    <w:p w:rsidR="0055684D" w:rsidRDefault="0055684D" w:rsidP="001B2E20">
      <w:pPr>
        <w:pStyle w:val="ListParagraph"/>
        <w:numPr>
          <w:ilvl w:val="0"/>
          <w:numId w:val="11"/>
        </w:numPr>
        <w:snapToGrid w:val="0"/>
        <w:contextualSpacing w:val="0"/>
      </w:pPr>
      <w:r>
        <w:t>Provide requested narratives for questions asked covering 1) project description, 2) stakeholders, 3) gender considerations, 4) risks, 5) coordination</w:t>
      </w:r>
      <w:r w:rsidR="00C976F3">
        <w:t>, consistency with national priorities, and 6) knowledge management</w:t>
      </w:r>
      <w:r>
        <w:t>.</w:t>
      </w:r>
    </w:p>
    <w:p w:rsidR="00B9759F" w:rsidRDefault="00B9759F" w:rsidP="0055684D">
      <w:pPr>
        <w:pStyle w:val="ListParagraph"/>
        <w:numPr>
          <w:ilvl w:val="0"/>
          <w:numId w:val="11"/>
        </w:numPr>
      </w:pPr>
      <w:r>
        <w:t>Describe consistency with any of the following national strategies:</w:t>
      </w:r>
    </w:p>
    <w:p w:rsidR="00B9759F" w:rsidRDefault="00B9759F" w:rsidP="00B9759F">
      <w:pPr>
        <w:pStyle w:val="ListParagraph"/>
        <w:numPr>
          <w:ilvl w:val="0"/>
          <w:numId w:val="12"/>
        </w:numPr>
      </w:pPr>
      <w:r>
        <w:t>NAPA (National Action Plan for Adaptation)</w:t>
      </w:r>
      <w:r w:rsidR="001030B9">
        <w:t xml:space="preserve"> under LDCF</w:t>
      </w:r>
    </w:p>
    <w:p w:rsidR="00B9759F" w:rsidRDefault="00B9759F" w:rsidP="00B9759F">
      <w:pPr>
        <w:pStyle w:val="ListParagraph"/>
        <w:numPr>
          <w:ilvl w:val="0"/>
          <w:numId w:val="12"/>
        </w:numPr>
      </w:pPr>
      <w:r>
        <w:t>NAP</w:t>
      </w:r>
      <w:r w:rsidR="001030B9">
        <w:t xml:space="preserve"> (National Action Program ) under UNCCD</w:t>
      </w:r>
    </w:p>
    <w:p w:rsidR="00B9759F" w:rsidRDefault="00B9759F" w:rsidP="00B9759F">
      <w:pPr>
        <w:pStyle w:val="ListParagraph"/>
        <w:numPr>
          <w:ilvl w:val="0"/>
          <w:numId w:val="12"/>
        </w:numPr>
      </w:pPr>
      <w:r>
        <w:t>ASGM NAP (Artisanal and Small-scale Gold Mining</w:t>
      </w:r>
      <w:r w:rsidR="001030B9">
        <w:t>) under Mercury</w:t>
      </w:r>
      <w:r>
        <w:t xml:space="preserve"> </w:t>
      </w:r>
    </w:p>
    <w:p w:rsidR="00B9759F" w:rsidRDefault="00B9759F" w:rsidP="00B9759F">
      <w:pPr>
        <w:pStyle w:val="ListParagraph"/>
        <w:numPr>
          <w:ilvl w:val="0"/>
          <w:numId w:val="12"/>
        </w:numPr>
      </w:pPr>
      <w:r>
        <w:t>MIA</w:t>
      </w:r>
      <w:r w:rsidR="00060286">
        <w:t xml:space="preserve"> </w:t>
      </w:r>
      <w:r w:rsidR="00506E4C">
        <w:t>(Mercury Initial Assessment) under Minamata Convention</w:t>
      </w:r>
    </w:p>
    <w:p w:rsidR="00B9759F" w:rsidRDefault="00B9759F" w:rsidP="00B9759F">
      <w:pPr>
        <w:pStyle w:val="ListParagraph"/>
        <w:numPr>
          <w:ilvl w:val="0"/>
          <w:numId w:val="12"/>
        </w:numPr>
      </w:pPr>
      <w:r>
        <w:t>NBSAP (National Biodiversity Strategies and Action Plan)</w:t>
      </w:r>
      <w:r w:rsidR="00234BCA">
        <w:t xml:space="preserve"> under UNCBD</w:t>
      </w:r>
    </w:p>
    <w:p w:rsidR="00B9759F" w:rsidRDefault="00B9759F" w:rsidP="00B9759F">
      <w:pPr>
        <w:pStyle w:val="ListParagraph"/>
        <w:numPr>
          <w:ilvl w:val="0"/>
          <w:numId w:val="12"/>
        </w:numPr>
      </w:pPr>
      <w:r>
        <w:t>NC</w:t>
      </w:r>
      <w:r w:rsidR="001030B9">
        <w:t xml:space="preserve"> (National Communications) under UNFCCC</w:t>
      </w:r>
    </w:p>
    <w:p w:rsidR="00B9759F" w:rsidRDefault="00B9759F" w:rsidP="00B9759F">
      <w:pPr>
        <w:pStyle w:val="ListParagraph"/>
        <w:numPr>
          <w:ilvl w:val="0"/>
          <w:numId w:val="12"/>
        </w:numPr>
      </w:pPr>
      <w:r>
        <w:t>TNA</w:t>
      </w:r>
      <w:r w:rsidR="001030B9">
        <w:t xml:space="preserve"> (Technology Needs </w:t>
      </w:r>
      <w:r w:rsidR="00351366">
        <w:t>Assessment</w:t>
      </w:r>
      <w:r w:rsidR="001030B9">
        <w:t xml:space="preserve"> ) under UNFCCC</w:t>
      </w:r>
    </w:p>
    <w:p w:rsidR="00B9759F" w:rsidRDefault="00B9759F" w:rsidP="00B9759F">
      <w:pPr>
        <w:pStyle w:val="ListParagraph"/>
        <w:numPr>
          <w:ilvl w:val="0"/>
          <w:numId w:val="12"/>
        </w:numPr>
      </w:pPr>
      <w:r>
        <w:t xml:space="preserve">NCSA (National Capacity </w:t>
      </w:r>
      <w:r w:rsidR="00351366">
        <w:t>Self-Assessment</w:t>
      </w:r>
      <w:r>
        <w:t>)</w:t>
      </w:r>
    </w:p>
    <w:p w:rsidR="00B9759F" w:rsidRDefault="00B9759F" w:rsidP="00B9759F">
      <w:pPr>
        <w:pStyle w:val="ListParagraph"/>
        <w:numPr>
          <w:ilvl w:val="0"/>
          <w:numId w:val="12"/>
        </w:numPr>
      </w:pPr>
      <w:r>
        <w:t>NIP (National Implementation Plan</w:t>
      </w:r>
      <w:r w:rsidR="001030B9">
        <w:t>) under POPs</w:t>
      </w:r>
    </w:p>
    <w:p w:rsidR="00B9759F" w:rsidRDefault="00B9759F" w:rsidP="00B9759F">
      <w:pPr>
        <w:pStyle w:val="ListParagraph"/>
        <w:numPr>
          <w:ilvl w:val="0"/>
          <w:numId w:val="12"/>
        </w:numPr>
      </w:pPr>
      <w:r>
        <w:t>PRSP (Poverty Reduction Strategy Paper)</w:t>
      </w:r>
    </w:p>
    <w:p w:rsidR="00B9759F" w:rsidRDefault="00B9759F" w:rsidP="00B9759F">
      <w:pPr>
        <w:pStyle w:val="ListParagraph"/>
        <w:numPr>
          <w:ilvl w:val="0"/>
          <w:numId w:val="12"/>
        </w:numPr>
      </w:pPr>
      <w:r>
        <w:t>NPFE (National Portfolio Formulation Exercise)</w:t>
      </w:r>
      <w:r w:rsidR="001030B9">
        <w:t xml:space="preserve"> under GEFSEC</w:t>
      </w:r>
    </w:p>
    <w:p w:rsidR="00B9759F" w:rsidRDefault="00B9759F" w:rsidP="00B9759F">
      <w:pPr>
        <w:pStyle w:val="ListParagraph"/>
        <w:numPr>
          <w:ilvl w:val="0"/>
          <w:numId w:val="12"/>
        </w:numPr>
      </w:pPr>
      <w:r>
        <w:lastRenderedPageBreak/>
        <w:t>BUR (Biennial Update Report) under UNFCCC</w:t>
      </w:r>
    </w:p>
    <w:p w:rsidR="00B9759F" w:rsidRPr="001B2E20" w:rsidRDefault="00B9759F" w:rsidP="001B2E20">
      <w:pPr>
        <w:rPr>
          <w:b/>
          <w:color w:val="0070C0"/>
          <w:sz w:val="28"/>
          <w:szCs w:val="28"/>
        </w:rPr>
      </w:pPr>
      <w:r w:rsidRPr="001B2E20">
        <w:rPr>
          <w:b/>
          <w:color w:val="0070C0"/>
          <w:sz w:val="28"/>
          <w:szCs w:val="28"/>
        </w:rPr>
        <w:t>Part III: Approval/Endorsement by GEF OFP and GEF Agency(ies)</w:t>
      </w:r>
    </w:p>
    <w:p w:rsidR="00C00CE6" w:rsidRPr="00C00CE6" w:rsidRDefault="00C00CE6" w:rsidP="00C00CE6">
      <w:pPr>
        <w:pStyle w:val="ListParagraph"/>
        <w:numPr>
          <w:ilvl w:val="0"/>
          <w:numId w:val="15"/>
        </w:numPr>
        <w:rPr>
          <w:b/>
        </w:rPr>
      </w:pPr>
      <w:r w:rsidRPr="00C00CE6">
        <w:rPr>
          <w:b/>
        </w:rPr>
        <w:t>Record of Endorsement of GEF OFP</w:t>
      </w:r>
    </w:p>
    <w:p w:rsidR="00060286" w:rsidRPr="00C00CE6" w:rsidRDefault="00060286" w:rsidP="00060286">
      <w:pPr>
        <w:pStyle w:val="ListParagraph"/>
        <w:numPr>
          <w:ilvl w:val="0"/>
          <w:numId w:val="13"/>
        </w:numPr>
      </w:pPr>
      <w:r w:rsidRPr="00C00CE6">
        <w:t>Indicate the name of the OFP and the date of letter of endorsement</w:t>
      </w:r>
    </w:p>
    <w:p w:rsidR="00C00CE6" w:rsidRPr="00C00CE6" w:rsidRDefault="00060286" w:rsidP="00060286">
      <w:pPr>
        <w:pStyle w:val="ListParagraph"/>
        <w:numPr>
          <w:ilvl w:val="0"/>
          <w:numId w:val="13"/>
        </w:numPr>
      </w:pPr>
      <w:r w:rsidRPr="00C00CE6">
        <w:t xml:space="preserve">Refer to the </w:t>
      </w:r>
      <w:hyperlink r:id="rId15" w:history="1">
        <w:r w:rsidRPr="00C00CE6">
          <w:rPr>
            <w:rStyle w:val="Hyperlink"/>
          </w:rPr>
          <w:t>OFP Endorsement letter template</w:t>
        </w:r>
      </w:hyperlink>
    </w:p>
    <w:p w:rsidR="00060286" w:rsidRDefault="00C00CE6" w:rsidP="00060286">
      <w:pPr>
        <w:pStyle w:val="ListParagraph"/>
        <w:numPr>
          <w:ilvl w:val="0"/>
          <w:numId w:val="13"/>
        </w:numPr>
      </w:pPr>
      <w:r w:rsidRPr="00C00CE6">
        <w:t xml:space="preserve">Refer to the </w:t>
      </w:r>
      <w:hyperlink r:id="rId16" w:history="1">
        <w:r w:rsidRPr="00C00CE6">
          <w:rPr>
            <w:rStyle w:val="Hyperlink"/>
          </w:rPr>
          <w:t>OFP Endorsement letter template if endorsing STAR funds for SGP</w:t>
        </w:r>
      </w:hyperlink>
      <w:r w:rsidRPr="00C00CE6">
        <w:t>.</w:t>
      </w:r>
      <w:r w:rsidR="00060286" w:rsidRPr="00C00CE6">
        <w:t xml:space="preserve"> </w:t>
      </w:r>
    </w:p>
    <w:p w:rsidR="006959BC" w:rsidRDefault="006959BC" w:rsidP="00060286">
      <w:pPr>
        <w:pStyle w:val="ListParagraph"/>
        <w:numPr>
          <w:ilvl w:val="0"/>
          <w:numId w:val="13"/>
        </w:numPr>
      </w:pPr>
      <w:r>
        <w:t>For regional and/or global projects in which participating countries are identified, OFP endorsement letters from these countries are required even though there may not be a STAR allocation associated with the project.</w:t>
      </w:r>
    </w:p>
    <w:p w:rsidR="00C00CE6" w:rsidRDefault="00C00CE6" w:rsidP="00C00CE6">
      <w:pPr>
        <w:pStyle w:val="ListParagraph"/>
        <w:rPr>
          <w:b/>
        </w:rPr>
      </w:pPr>
    </w:p>
    <w:p w:rsidR="00C00CE6" w:rsidRPr="00C00CE6" w:rsidRDefault="00C00CE6" w:rsidP="00C00CE6">
      <w:pPr>
        <w:pStyle w:val="ListParagraph"/>
        <w:numPr>
          <w:ilvl w:val="0"/>
          <w:numId w:val="15"/>
        </w:numPr>
        <w:rPr>
          <w:b/>
        </w:rPr>
      </w:pPr>
      <w:r w:rsidRPr="00C00CE6">
        <w:rPr>
          <w:b/>
        </w:rPr>
        <w:t>GEF Agency Certification</w:t>
      </w:r>
    </w:p>
    <w:p w:rsidR="00C00CE6" w:rsidRDefault="00C00CE6" w:rsidP="00C00CE6">
      <w:pPr>
        <w:pStyle w:val="ListParagraph"/>
        <w:numPr>
          <w:ilvl w:val="0"/>
          <w:numId w:val="14"/>
        </w:numPr>
      </w:pPr>
      <w:r>
        <w:t xml:space="preserve">Name, Date and signature of GEF Agency Coordinator </w:t>
      </w:r>
    </w:p>
    <w:p w:rsidR="00C00CE6" w:rsidRDefault="00C00CE6" w:rsidP="00C00CE6">
      <w:pPr>
        <w:pStyle w:val="ListParagraph"/>
        <w:numPr>
          <w:ilvl w:val="0"/>
          <w:numId w:val="14"/>
        </w:numPr>
      </w:pPr>
      <w:r>
        <w:t>Coordinates of project contact person</w:t>
      </w:r>
    </w:p>
    <w:p w:rsidR="00506E4C" w:rsidRDefault="00506E4C" w:rsidP="00506E4C">
      <w:pPr>
        <w:pStyle w:val="ListParagraph"/>
        <w:ind w:left="1440"/>
      </w:pPr>
    </w:p>
    <w:p w:rsidR="00C00CE6" w:rsidRPr="00823EEA" w:rsidRDefault="00C00CE6" w:rsidP="00C00CE6">
      <w:pPr>
        <w:pStyle w:val="ListParagraph"/>
        <w:numPr>
          <w:ilvl w:val="0"/>
          <w:numId w:val="15"/>
        </w:numPr>
        <w:rPr>
          <w:b/>
        </w:rPr>
      </w:pPr>
      <w:r w:rsidRPr="00823EEA">
        <w:rPr>
          <w:b/>
        </w:rPr>
        <w:t>Additional GEF Project Agency Certification (applicable only to newly accredited GEF Project Agencies)</w:t>
      </w:r>
    </w:p>
    <w:p w:rsidR="00C00CE6" w:rsidRPr="00C00CE6" w:rsidRDefault="004162BF" w:rsidP="00C00CE6">
      <w:pPr>
        <w:pStyle w:val="ListParagraph"/>
        <w:numPr>
          <w:ilvl w:val="0"/>
          <w:numId w:val="16"/>
        </w:numPr>
      </w:pPr>
      <w:r>
        <w:t>Download</w:t>
      </w:r>
      <w:r w:rsidR="00C00CE6">
        <w:t xml:space="preserve"> and fill up the required </w:t>
      </w:r>
      <w:hyperlink r:id="rId17" w:history="1">
        <w:r w:rsidR="00C00CE6" w:rsidRPr="00597F1D">
          <w:rPr>
            <w:rStyle w:val="Hyperlink"/>
          </w:rPr>
          <w:t>GEF Project Agency Certification of Ceiling Information Template</w:t>
        </w:r>
      </w:hyperlink>
      <w:r w:rsidR="00597F1D">
        <w:t>. To be submitted as an annex to the PIF.</w:t>
      </w:r>
    </w:p>
    <w:p w:rsidR="00C2671C" w:rsidRDefault="00C2671C" w:rsidP="00B9759F">
      <w:pPr>
        <w:pStyle w:val="ListParagraph"/>
        <w:ind w:left="1440"/>
      </w:pP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</w:p>
    <w:p w:rsidR="001F367A" w:rsidRPr="00930AC2" w:rsidRDefault="00930AC2" w:rsidP="001F367A">
      <w:pPr>
        <w:pStyle w:val="ListParagraph"/>
        <w:ind w:left="1440"/>
        <w:jc w:val="right"/>
        <w:rPr>
          <w:b/>
          <w:sz w:val="18"/>
          <w:szCs w:val="18"/>
        </w:rPr>
      </w:pPr>
      <w:r w:rsidRPr="00930AC2">
        <w:rPr>
          <w:b/>
          <w:sz w:val="18"/>
          <w:szCs w:val="18"/>
        </w:rPr>
        <w:t>Intro to the GEF for New GEF Project Agencies</w:t>
      </w: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  <w:r>
        <w:rPr>
          <w:sz w:val="18"/>
          <w:szCs w:val="18"/>
        </w:rPr>
        <w:t>Prepared by: Ramon de Mesa</w:t>
      </w:r>
    </w:p>
    <w:p w:rsidR="00930AC2" w:rsidRDefault="00930AC2" w:rsidP="001F367A">
      <w:pPr>
        <w:pStyle w:val="ListParagraph"/>
        <w:ind w:left="1440"/>
        <w:jc w:val="right"/>
        <w:rPr>
          <w:sz w:val="18"/>
          <w:szCs w:val="18"/>
        </w:rPr>
      </w:pPr>
      <w:r>
        <w:rPr>
          <w:sz w:val="18"/>
          <w:szCs w:val="18"/>
        </w:rPr>
        <w:t>Operations Officer</w:t>
      </w:r>
      <w:bookmarkStart w:id="0" w:name="_GoBack"/>
      <w:bookmarkEnd w:id="0"/>
    </w:p>
    <w:p w:rsidR="001F367A" w:rsidRPr="00C976F3" w:rsidRDefault="001F367A" w:rsidP="001F367A">
      <w:pPr>
        <w:pStyle w:val="ListParagraph"/>
        <w:ind w:left="1440"/>
        <w:jc w:val="right"/>
        <w:rPr>
          <w:sz w:val="18"/>
          <w:szCs w:val="18"/>
        </w:rPr>
      </w:pPr>
      <w:r w:rsidRPr="00C976F3">
        <w:rPr>
          <w:sz w:val="18"/>
          <w:szCs w:val="18"/>
        </w:rPr>
        <w:t>GEF Secretariat</w:t>
      </w:r>
    </w:p>
    <w:p w:rsidR="00C976F3" w:rsidRPr="00C976F3" w:rsidRDefault="00C976F3" w:rsidP="001F367A">
      <w:pPr>
        <w:pStyle w:val="ListParagraph"/>
        <w:ind w:left="1440"/>
        <w:jc w:val="right"/>
        <w:rPr>
          <w:sz w:val="18"/>
          <w:szCs w:val="18"/>
        </w:rPr>
      </w:pPr>
      <w:r w:rsidRPr="00C976F3">
        <w:rPr>
          <w:sz w:val="18"/>
          <w:szCs w:val="18"/>
        </w:rPr>
        <w:t xml:space="preserve"> </w:t>
      </w:r>
      <w:r w:rsidR="00C26AFF">
        <w:rPr>
          <w:sz w:val="18"/>
          <w:szCs w:val="18"/>
        </w:rPr>
        <w:t>5</w:t>
      </w:r>
      <w:r w:rsidRPr="00C976F3">
        <w:rPr>
          <w:sz w:val="18"/>
          <w:szCs w:val="18"/>
        </w:rPr>
        <w:t>/2</w:t>
      </w:r>
      <w:r w:rsidR="00930AC2">
        <w:rPr>
          <w:sz w:val="18"/>
          <w:szCs w:val="18"/>
        </w:rPr>
        <w:t>6</w:t>
      </w:r>
      <w:r w:rsidRPr="00C976F3">
        <w:rPr>
          <w:sz w:val="18"/>
          <w:szCs w:val="18"/>
        </w:rPr>
        <w:t>/201</w:t>
      </w:r>
      <w:r w:rsidR="00C26AFF">
        <w:rPr>
          <w:sz w:val="18"/>
          <w:szCs w:val="18"/>
        </w:rPr>
        <w:t>5</w:t>
      </w:r>
    </w:p>
    <w:p w:rsidR="00C976F3" w:rsidRDefault="00C976F3" w:rsidP="001F367A">
      <w:pPr>
        <w:pStyle w:val="ListParagraph"/>
        <w:ind w:left="1440"/>
        <w:jc w:val="right"/>
      </w:pPr>
    </w:p>
    <w:sectPr w:rsidR="00C976F3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068" w:rsidRDefault="00234068" w:rsidP="00234068">
      <w:pPr>
        <w:spacing w:after="0" w:line="240" w:lineRule="auto"/>
      </w:pPr>
      <w:r>
        <w:separator/>
      </w:r>
    </w:p>
  </w:endnote>
  <w:endnote w:type="continuationSeparator" w:id="0">
    <w:p w:rsidR="00234068" w:rsidRDefault="00234068" w:rsidP="0023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6226748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234068" w:rsidRPr="00234068" w:rsidRDefault="00234068">
        <w:pPr>
          <w:pStyle w:val="Footer"/>
          <w:jc w:val="center"/>
          <w:rPr>
            <w:sz w:val="18"/>
            <w:szCs w:val="18"/>
          </w:rPr>
        </w:pPr>
        <w:r w:rsidRPr="00234068">
          <w:rPr>
            <w:sz w:val="18"/>
            <w:szCs w:val="18"/>
          </w:rPr>
          <w:fldChar w:fldCharType="begin"/>
        </w:r>
        <w:r w:rsidRPr="00234068">
          <w:rPr>
            <w:sz w:val="18"/>
            <w:szCs w:val="18"/>
          </w:rPr>
          <w:instrText xml:space="preserve"> PAGE   \* MERGEFORMAT </w:instrText>
        </w:r>
        <w:r w:rsidRPr="00234068">
          <w:rPr>
            <w:sz w:val="18"/>
            <w:szCs w:val="18"/>
          </w:rPr>
          <w:fldChar w:fldCharType="separate"/>
        </w:r>
        <w:r w:rsidR="00930AC2">
          <w:rPr>
            <w:noProof/>
            <w:sz w:val="18"/>
            <w:szCs w:val="18"/>
          </w:rPr>
          <w:t>4</w:t>
        </w:r>
        <w:r w:rsidRPr="00234068">
          <w:rPr>
            <w:noProof/>
            <w:sz w:val="18"/>
            <w:szCs w:val="18"/>
          </w:rPr>
          <w:fldChar w:fldCharType="end"/>
        </w:r>
      </w:p>
    </w:sdtContent>
  </w:sdt>
  <w:p w:rsidR="00234068" w:rsidRDefault="002340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068" w:rsidRDefault="00234068" w:rsidP="00234068">
      <w:pPr>
        <w:spacing w:after="0" w:line="240" w:lineRule="auto"/>
      </w:pPr>
      <w:r>
        <w:separator/>
      </w:r>
    </w:p>
  </w:footnote>
  <w:footnote w:type="continuationSeparator" w:id="0">
    <w:p w:rsidR="00234068" w:rsidRDefault="00234068" w:rsidP="00234068">
      <w:pPr>
        <w:spacing w:after="0" w:line="240" w:lineRule="auto"/>
      </w:pPr>
      <w:r>
        <w:continuationSeparator/>
      </w:r>
    </w:p>
  </w:footnote>
  <w:footnote w:id="1">
    <w:p w:rsidR="00571CE3" w:rsidRPr="00796EB2" w:rsidRDefault="00571CE3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AfDB (</w:t>
      </w:r>
      <w:hyperlink r:id="rId1" w:history="1">
        <w:r w:rsidRPr="005C7FB7">
          <w:rPr>
            <w:rStyle w:val="Hyperlink"/>
          </w:rPr>
          <w:t>GEF_afdb@afdb.org</w:t>
        </w:r>
      </w:hyperlink>
      <w:r>
        <w:t>), ADB (</w:t>
      </w:r>
      <w:hyperlink r:id="rId2" w:history="1">
        <w:r w:rsidRPr="005C7FB7">
          <w:rPr>
            <w:rStyle w:val="Hyperlink"/>
          </w:rPr>
          <w:t>adbgef@adb.org</w:t>
        </w:r>
      </w:hyperlink>
      <w:r>
        <w:t>), EBRD (</w:t>
      </w:r>
      <w:hyperlink r:id="rId3" w:history="1">
        <w:r w:rsidRPr="005C7FB7">
          <w:rPr>
            <w:rStyle w:val="Hyperlink"/>
          </w:rPr>
          <w:t>ebrdgef@ebrd.com</w:t>
        </w:r>
      </w:hyperlink>
      <w:r>
        <w:t>), FAO (</w:t>
      </w:r>
      <w:hyperlink r:id="rId4" w:history="1">
        <w:r w:rsidRPr="005C7FB7">
          <w:rPr>
            <w:rStyle w:val="Hyperlink"/>
          </w:rPr>
          <w:t>faogef@fao.org</w:t>
        </w:r>
      </w:hyperlink>
      <w:r>
        <w:t>), IDB (</w:t>
      </w:r>
      <w:hyperlink r:id="rId5" w:history="1">
        <w:r w:rsidRPr="005C7FB7">
          <w:rPr>
            <w:rStyle w:val="Hyperlink"/>
          </w:rPr>
          <w:t>idb-gef@iadb.org</w:t>
        </w:r>
      </w:hyperlink>
      <w:r>
        <w:t>), IFAD (</w:t>
      </w:r>
      <w:hyperlink r:id="rId6" w:history="1">
        <w:r w:rsidRPr="005C7FB7">
          <w:rPr>
            <w:rStyle w:val="Hyperlink"/>
          </w:rPr>
          <w:t>ECDmailbox@ifad.org</w:t>
        </w:r>
      </w:hyperlink>
      <w:r>
        <w:t>), UNEP (</w:t>
      </w:r>
      <w:hyperlink r:id="rId7" w:history="1">
        <w:r w:rsidRPr="005C7FB7">
          <w:rPr>
            <w:rStyle w:val="Hyperlink"/>
          </w:rPr>
          <w:t>unepgef@unep.org</w:t>
        </w:r>
      </w:hyperlink>
      <w:r>
        <w:t>), UNIDO (</w:t>
      </w:r>
      <w:hyperlink r:id="rId8" w:history="1">
        <w:r w:rsidRPr="005C7FB7">
          <w:rPr>
            <w:rStyle w:val="Hyperlink"/>
          </w:rPr>
          <w:t>gef@unido.org</w:t>
        </w:r>
      </w:hyperlink>
      <w:r>
        <w:t>), UNDP (</w:t>
      </w:r>
      <w:hyperlink r:id="rId9" w:history="1">
        <w:r w:rsidRPr="005C7FB7">
          <w:rPr>
            <w:rStyle w:val="Hyperlink"/>
          </w:rPr>
          <w:t>undpgef@undp.org</w:t>
        </w:r>
      </w:hyperlink>
      <w:r>
        <w:t>), WB (</w:t>
      </w:r>
      <w:hyperlink r:id="rId10" w:history="1">
        <w:r w:rsidRPr="005C7FB7">
          <w:rPr>
            <w:rStyle w:val="Hyperlink"/>
          </w:rPr>
          <w:t>wbgefoperations@worldbank.org</w:t>
        </w:r>
      </w:hyperlink>
      <w:r>
        <w:t>), CI (</w:t>
      </w:r>
      <w:hyperlink r:id="rId11" w:history="1">
        <w:r w:rsidRPr="005C7FB7">
          <w:rPr>
            <w:rStyle w:val="Hyperlink"/>
          </w:rPr>
          <w:t>CIGEF@conservation.org</w:t>
        </w:r>
      </w:hyperlink>
      <w:r>
        <w:t>), WWF-US (</w:t>
      </w:r>
      <w:hyperlink r:id="rId12" w:history="1">
        <w:r w:rsidRPr="005C7FB7">
          <w:rPr>
            <w:rStyle w:val="Hyperlink"/>
          </w:rPr>
          <w:t>WWFGEF@wwfus.org</w:t>
        </w:r>
      </w:hyperlink>
      <w:r>
        <w:t>), IUCN (</w:t>
      </w:r>
      <w:hyperlink r:id="rId13" w:history="1">
        <w:r w:rsidRPr="005C7FB7">
          <w:rPr>
            <w:rStyle w:val="Hyperlink"/>
          </w:rPr>
          <w:t>IUCNFGEF@iucn.org</w:t>
        </w:r>
      </w:hyperlink>
      <w:r>
        <w:t>),</w:t>
      </w:r>
      <w:r w:rsidR="00824263">
        <w:t xml:space="preserve"> DBSA(</w:t>
      </w:r>
      <w:hyperlink r:id="rId14" w:history="1">
        <w:r w:rsidR="00824263" w:rsidRPr="00F608DE">
          <w:rPr>
            <w:rStyle w:val="Hyperlink"/>
          </w:rPr>
          <w:t>DBSAGEF@DBSA.org</w:t>
        </w:r>
      </w:hyperlink>
      <w:r w:rsidR="00824263">
        <w:t>)</w:t>
      </w:r>
      <w:r w:rsidR="00796EB2">
        <w:t xml:space="preserve">, FUNBIO </w:t>
      </w:r>
      <w:r w:rsidR="00796EB2" w:rsidRPr="00796EB2">
        <w:rPr>
          <w:i/>
          <w:sz w:val="16"/>
          <w:szCs w:val="16"/>
        </w:rPr>
        <w:t>(FPA in final stages</w:t>
      </w:r>
      <w:r w:rsidR="00796EB2">
        <w:rPr>
          <w:i/>
          <w:sz w:val="16"/>
          <w:szCs w:val="16"/>
        </w:rPr>
        <w:t>;</w:t>
      </w:r>
      <w:r w:rsidR="00796EB2" w:rsidRPr="00796EB2">
        <w:rPr>
          <w:i/>
          <w:sz w:val="16"/>
          <w:szCs w:val="16"/>
        </w:rPr>
        <w:t xml:space="preserve"> soon to be</w:t>
      </w:r>
      <w:r w:rsidR="00796EB2">
        <w:rPr>
          <w:i/>
          <w:sz w:val="16"/>
          <w:szCs w:val="16"/>
        </w:rPr>
        <w:t>come</w:t>
      </w:r>
      <w:r w:rsidR="00796EB2" w:rsidRPr="00796EB2">
        <w:rPr>
          <w:i/>
          <w:sz w:val="16"/>
          <w:szCs w:val="16"/>
        </w:rPr>
        <w:t xml:space="preserve"> the 5</w:t>
      </w:r>
      <w:r w:rsidR="00796EB2" w:rsidRPr="00796EB2">
        <w:rPr>
          <w:i/>
          <w:sz w:val="16"/>
          <w:szCs w:val="16"/>
          <w:vertAlign w:val="superscript"/>
        </w:rPr>
        <w:t>th</w:t>
      </w:r>
      <w:r w:rsidR="00796EB2" w:rsidRPr="00796EB2">
        <w:rPr>
          <w:i/>
          <w:sz w:val="16"/>
          <w:szCs w:val="16"/>
        </w:rPr>
        <w:t xml:space="preserve"> GEF Project Agency)</w:t>
      </w:r>
      <w:r w:rsidR="00824263" w:rsidRPr="00796EB2">
        <w:rPr>
          <w:sz w:val="16"/>
          <w:szCs w:val="16"/>
        </w:rPr>
        <w:t xml:space="preserve"> </w:t>
      </w:r>
    </w:p>
  </w:footnote>
  <w:footnote w:id="2">
    <w:p w:rsidR="00C976F3" w:rsidRDefault="00C976F3">
      <w:pPr>
        <w:pStyle w:val="FootnoteText"/>
      </w:pPr>
      <w:r>
        <w:rPr>
          <w:rStyle w:val="FootnoteReference"/>
        </w:rPr>
        <w:footnoteRef/>
      </w:r>
      <w:r>
        <w:t xml:space="preserve"> S</w:t>
      </w:r>
      <w:r w:rsidR="00796EB2">
        <w:t xml:space="preserve">cientific and </w:t>
      </w:r>
      <w:r>
        <w:t>T</w:t>
      </w:r>
      <w:r w:rsidR="00796EB2">
        <w:t xml:space="preserve">echnical </w:t>
      </w:r>
      <w:r>
        <w:t>A</w:t>
      </w:r>
      <w:r w:rsidR="00796EB2">
        <w:t xml:space="preserve">dvisory </w:t>
      </w:r>
      <w:r>
        <w:t>P</w:t>
      </w:r>
      <w:r w:rsidR="00796EB2">
        <w:t>anel</w:t>
      </w:r>
      <w:r>
        <w:t xml:space="preserve"> (STAPSEC@unep.org)</w:t>
      </w:r>
    </w:p>
  </w:footnote>
  <w:footnote w:id="3">
    <w:p w:rsidR="00A070EF" w:rsidRDefault="00A070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7771F">
        <w:rPr>
          <w:i/>
        </w:rPr>
        <w:t>Focal Areas in GEF-6</w:t>
      </w:r>
      <w:r>
        <w:t>: Biodiversity (BD), Climate Change (CC), Chemicals and Wastes (CW), International Waters (IW), Land Degradation (LD), Multi-focal Areas (MFA)</w:t>
      </w:r>
    </w:p>
  </w:footnote>
  <w:footnote w:id="4">
    <w:p w:rsidR="0047771F" w:rsidRDefault="0047771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7771F">
        <w:rPr>
          <w:i/>
        </w:rPr>
        <w:t>Trust Funds:</w:t>
      </w:r>
      <w:r>
        <w:t xml:space="preserve"> GEF Trust Fund (GEFTF), Least Developed Countries Fund (LDCF), Special Climate Change Fund (SCCF)</w:t>
      </w:r>
    </w:p>
  </w:footnote>
  <w:footnote w:id="5">
    <w:p w:rsidR="002C5BF9" w:rsidRDefault="002C5BF9">
      <w:pPr>
        <w:pStyle w:val="FootnoteText"/>
      </w:pPr>
      <w:r>
        <w:rPr>
          <w:rStyle w:val="FootnoteReference"/>
        </w:rPr>
        <w:footnoteRef/>
      </w:r>
      <w:r>
        <w:t xml:space="preserve"> Sources of co-financing: GEF Agency, Recipient Government, Donor Agency, CSO, Private Sector, Beneficiaries, others</w:t>
      </w:r>
    </w:p>
  </w:footnote>
  <w:footnote w:id="6">
    <w:p w:rsidR="002C5BF9" w:rsidRDefault="002C5BF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7771F">
        <w:rPr>
          <w:i/>
        </w:rPr>
        <w:t>Types of co-financing</w:t>
      </w:r>
      <w:r>
        <w:t>: Grants, Loans, Equity, Guarantees, In-kind, unknown</w:t>
      </w:r>
    </w:p>
  </w:footnote>
  <w:footnote w:id="7">
    <w:p w:rsidR="002C5BF9" w:rsidRDefault="002C5BF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7771F">
        <w:rPr>
          <w:i/>
        </w:rPr>
        <w:t>Programming of Funds</w:t>
      </w:r>
      <w:r>
        <w:t xml:space="preserve"> are set-aside funds for POPs, Mercury, ODS, SAICM, IAP-Cities, IAP-Commodities, IAP-Food Security, SFM, Cross-cutting Capacity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87236"/>
    <w:multiLevelType w:val="hybridMultilevel"/>
    <w:tmpl w:val="D1124FC4"/>
    <w:lvl w:ilvl="0" w:tplc="448C09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184EDD"/>
    <w:multiLevelType w:val="hybridMultilevel"/>
    <w:tmpl w:val="83027464"/>
    <w:lvl w:ilvl="0" w:tplc="6BE6D5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8E2C8A"/>
    <w:multiLevelType w:val="hybridMultilevel"/>
    <w:tmpl w:val="EDBA852A"/>
    <w:lvl w:ilvl="0" w:tplc="3F8C5AA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63299C"/>
    <w:multiLevelType w:val="hybridMultilevel"/>
    <w:tmpl w:val="6D6EA1C6"/>
    <w:lvl w:ilvl="0" w:tplc="C9B236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647881"/>
    <w:multiLevelType w:val="hybridMultilevel"/>
    <w:tmpl w:val="9C6C7D1A"/>
    <w:lvl w:ilvl="0" w:tplc="F6E40CD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2D4989"/>
    <w:multiLevelType w:val="hybridMultilevel"/>
    <w:tmpl w:val="C8B2F034"/>
    <w:lvl w:ilvl="0" w:tplc="7CC061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A3247E"/>
    <w:multiLevelType w:val="hybridMultilevel"/>
    <w:tmpl w:val="CE44C5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30253"/>
    <w:multiLevelType w:val="hybridMultilevel"/>
    <w:tmpl w:val="58CE54BC"/>
    <w:lvl w:ilvl="0" w:tplc="2EBE880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7A92A90"/>
    <w:multiLevelType w:val="hybridMultilevel"/>
    <w:tmpl w:val="7018B85C"/>
    <w:lvl w:ilvl="0" w:tplc="AB44BD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11835AC"/>
    <w:multiLevelType w:val="hybridMultilevel"/>
    <w:tmpl w:val="EDD229A8"/>
    <w:lvl w:ilvl="0" w:tplc="DB12DE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F26786"/>
    <w:multiLevelType w:val="hybridMultilevel"/>
    <w:tmpl w:val="E7682C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241584"/>
    <w:multiLevelType w:val="hybridMultilevel"/>
    <w:tmpl w:val="60AC0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BA19C2"/>
    <w:multiLevelType w:val="hybridMultilevel"/>
    <w:tmpl w:val="D19CC7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56649A4"/>
    <w:multiLevelType w:val="hybridMultilevel"/>
    <w:tmpl w:val="C9C64654"/>
    <w:lvl w:ilvl="0" w:tplc="E7BE12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7283D1A"/>
    <w:multiLevelType w:val="hybridMultilevel"/>
    <w:tmpl w:val="F5101750"/>
    <w:lvl w:ilvl="0" w:tplc="AB1CF8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8B4028D"/>
    <w:multiLevelType w:val="hybridMultilevel"/>
    <w:tmpl w:val="75526F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9263C5"/>
    <w:multiLevelType w:val="hybridMultilevel"/>
    <w:tmpl w:val="BB86A298"/>
    <w:lvl w:ilvl="0" w:tplc="733095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2"/>
  </w:num>
  <w:num w:numId="5">
    <w:abstractNumId w:val="7"/>
  </w:num>
  <w:num w:numId="6">
    <w:abstractNumId w:val="8"/>
  </w:num>
  <w:num w:numId="7">
    <w:abstractNumId w:val="13"/>
  </w:num>
  <w:num w:numId="8">
    <w:abstractNumId w:val="3"/>
  </w:num>
  <w:num w:numId="9">
    <w:abstractNumId w:val="5"/>
  </w:num>
  <w:num w:numId="10">
    <w:abstractNumId w:val="9"/>
  </w:num>
  <w:num w:numId="11">
    <w:abstractNumId w:val="10"/>
  </w:num>
  <w:num w:numId="12">
    <w:abstractNumId w:val="12"/>
  </w:num>
  <w:num w:numId="13">
    <w:abstractNumId w:val="1"/>
  </w:num>
  <w:num w:numId="14">
    <w:abstractNumId w:val="16"/>
  </w:num>
  <w:num w:numId="15">
    <w:abstractNumId w:val="14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EB7"/>
    <w:rsid w:val="000106AE"/>
    <w:rsid w:val="00013722"/>
    <w:rsid w:val="00013EAD"/>
    <w:rsid w:val="00060286"/>
    <w:rsid w:val="000B66A0"/>
    <w:rsid w:val="001030B9"/>
    <w:rsid w:val="00127B67"/>
    <w:rsid w:val="00155A4A"/>
    <w:rsid w:val="00173CC0"/>
    <w:rsid w:val="00195BBD"/>
    <w:rsid w:val="001B2E20"/>
    <w:rsid w:val="001C5554"/>
    <w:rsid w:val="001F367A"/>
    <w:rsid w:val="00234068"/>
    <w:rsid w:val="00234BCA"/>
    <w:rsid w:val="00237B34"/>
    <w:rsid w:val="002C5BF9"/>
    <w:rsid w:val="0033157C"/>
    <w:rsid w:val="003437D0"/>
    <w:rsid w:val="00351366"/>
    <w:rsid w:val="004162BF"/>
    <w:rsid w:val="00440D6C"/>
    <w:rsid w:val="0047771F"/>
    <w:rsid w:val="004F0831"/>
    <w:rsid w:val="00506E4C"/>
    <w:rsid w:val="0055684D"/>
    <w:rsid w:val="00571CE3"/>
    <w:rsid w:val="00597F1D"/>
    <w:rsid w:val="005C2D9F"/>
    <w:rsid w:val="005F4A82"/>
    <w:rsid w:val="006323BE"/>
    <w:rsid w:val="00643EB7"/>
    <w:rsid w:val="006959BC"/>
    <w:rsid w:val="006F537E"/>
    <w:rsid w:val="00796EB2"/>
    <w:rsid w:val="00823EEA"/>
    <w:rsid w:val="00824263"/>
    <w:rsid w:val="0089114C"/>
    <w:rsid w:val="0092316F"/>
    <w:rsid w:val="00930AC2"/>
    <w:rsid w:val="0095062A"/>
    <w:rsid w:val="009A4EE5"/>
    <w:rsid w:val="009B6CA1"/>
    <w:rsid w:val="009D0DAF"/>
    <w:rsid w:val="00A070EF"/>
    <w:rsid w:val="00AA2F66"/>
    <w:rsid w:val="00B9759F"/>
    <w:rsid w:val="00BD53DF"/>
    <w:rsid w:val="00C00CE6"/>
    <w:rsid w:val="00C2671C"/>
    <w:rsid w:val="00C26AFF"/>
    <w:rsid w:val="00C976F3"/>
    <w:rsid w:val="00CB7343"/>
    <w:rsid w:val="00D521A7"/>
    <w:rsid w:val="00E3087E"/>
    <w:rsid w:val="00E3595E"/>
    <w:rsid w:val="00E9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D0A0C5-EA0B-4C2A-85B0-A9BB7D2AA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3E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4E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EE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34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068"/>
  </w:style>
  <w:style w:type="paragraph" w:styleId="Footer">
    <w:name w:val="footer"/>
    <w:basedOn w:val="Normal"/>
    <w:link w:val="FooterChar"/>
    <w:uiPriority w:val="99"/>
    <w:unhideWhenUsed/>
    <w:rsid w:val="00234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068"/>
  </w:style>
  <w:style w:type="character" w:styleId="FollowedHyperlink">
    <w:name w:val="FollowedHyperlink"/>
    <w:basedOn w:val="DefaultParagraphFont"/>
    <w:uiPriority w:val="99"/>
    <w:semiHidden/>
    <w:unhideWhenUsed/>
    <w:rsid w:val="0095062A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C5B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5B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5B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gef.org/gef/guidelines_templates" TargetMode="External"/><Relationship Id="rId13" Type="http://schemas.openxmlformats.org/officeDocument/2006/relationships/hyperlink" Target="http://www.thegef.org/gef/sites/thegef.org/files/documents/document/Co-financing_Policy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hegef.org/gef/sites/thegef.org/files/documents/document/GEF6%20Results%20Framework%20for%20GEFTF%20and%20LDCF.SCCF_.pdf" TargetMode="External"/><Relationship Id="rId17" Type="http://schemas.openxmlformats.org/officeDocument/2006/relationships/hyperlink" Target="http://www.thegef.org/gef/sites/thegef.org/files/documents/document/GEF%20Project%20Agency%20Certification%20Template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hegef.org/gef/sites/thegef.org/files/documents/document/OFP%20Endorsement%20of%20STAR%20for%20SGP%2010-2-2014.doc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hegef.org/gef/sites/thegef.org/files/documents/document/GEF-6%20PIF%20Template-July2014_2014-08-21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hegef.org/gef/sites/thegef.org/files/documents/document/OFP%20Endorsement%20Letter%20Template-Sep82014_0.doc" TargetMode="External"/><Relationship Id="rId10" Type="http://schemas.openxmlformats.org/officeDocument/2006/relationships/hyperlink" Target="http://www.thegef.org/gef/pmb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coordination@thegef.org" TargetMode="External"/><Relationship Id="rId14" Type="http://schemas.openxmlformats.org/officeDocument/2006/relationships/hyperlink" Target="http://www.thegef.org/gef/sites/thegef.org/files/documents/document/gef-fee-policy.pdf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mailto:gef@unido.org" TargetMode="External"/><Relationship Id="rId13" Type="http://schemas.openxmlformats.org/officeDocument/2006/relationships/hyperlink" Target="mailto:IUCNFGEF@iucn.org" TargetMode="External"/><Relationship Id="rId3" Type="http://schemas.openxmlformats.org/officeDocument/2006/relationships/hyperlink" Target="mailto:ebrdgef@ebrd.com" TargetMode="External"/><Relationship Id="rId7" Type="http://schemas.openxmlformats.org/officeDocument/2006/relationships/hyperlink" Target="mailto:unepgef@unep.org" TargetMode="External"/><Relationship Id="rId12" Type="http://schemas.openxmlformats.org/officeDocument/2006/relationships/hyperlink" Target="mailto:WWFGEF@wwfus.org" TargetMode="External"/><Relationship Id="rId2" Type="http://schemas.openxmlformats.org/officeDocument/2006/relationships/hyperlink" Target="mailto:adbgef@adb.org" TargetMode="External"/><Relationship Id="rId1" Type="http://schemas.openxmlformats.org/officeDocument/2006/relationships/hyperlink" Target="mailto:GEF_afdb@afdb.org" TargetMode="External"/><Relationship Id="rId6" Type="http://schemas.openxmlformats.org/officeDocument/2006/relationships/hyperlink" Target="mailto:ECDmailbox@ifad.org" TargetMode="External"/><Relationship Id="rId11" Type="http://schemas.openxmlformats.org/officeDocument/2006/relationships/hyperlink" Target="mailto:CIGEF@conservation.org" TargetMode="External"/><Relationship Id="rId5" Type="http://schemas.openxmlformats.org/officeDocument/2006/relationships/hyperlink" Target="mailto:idb-gef@iadb.org" TargetMode="External"/><Relationship Id="rId10" Type="http://schemas.openxmlformats.org/officeDocument/2006/relationships/hyperlink" Target="mailto:wbgefoperations@worldbank.org" TargetMode="External"/><Relationship Id="rId4" Type="http://schemas.openxmlformats.org/officeDocument/2006/relationships/hyperlink" Target="mailto:faogef@fao.org" TargetMode="External"/><Relationship Id="rId9" Type="http://schemas.openxmlformats.org/officeDocument/2006/relationships/hyperlink" Target="mailto:undpgef@undp.org" TargetMode="External"/><Relationship Id="rId14" Type="http://schemas.openxmlformats.org/officeDocument/2006/relationships/hyperlink" Target="mailto:DBSAGEF@DBS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FC229-B8B5-493E-A09D-3752D1950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7629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Ramon Prudencio C. De Mesa</dc:creator>
  <cp:lastModifiedBy>Ramon Prudencio C. De Mesa</cp:lastModifiedBy>
  <cp:revision>3</cp:revision>
  <cp:lastPrinted>2015-05-27T14:46:00Z</cp:lastPrinted>
  <dcterms:created xsi:type="dcterms:W3CDTF">2015-05-26T15:41:00Z</dcterms:created>
  <dcterms:modified xsi:type="dcterms:W3CDTF">2015-05-27T14:52:00Z</dcterms:modified>
</cp:coreProperties>
</file>